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房屋建筑工程质量保修办法</w:t>
      </w:r>
    </w:p>
    <w:p>
      <w:pPr>
        <w:pStyle w:val="3"/>
        <w:spacing w:before="10"/>
        <w:ind w:left="0" w:firstLine="0"/>
        <w:rPr>
          <w:rFonts w:ascii="宋体"/>
          <w:sz w:val="51"/>
        </w:rPr>
      </w:pPr>
    </w:p>
    <w:p>
      <w:pPr>
        <w:pStyle w:val="3"/>
        <w:spacing w:before="0"/>
        <w:ind w:left="0" w:firstLine="0"/>
        <w:jc w:val="center"/>
      </w:pPr>
      <w:r>
        <w:t>建设部令（第80号）</w:t>
      </w:r>
    </w:p>
    <w:p>
      <w:pPr>
        <w:pStyle w:val="3"/>
        <w:spacing w:before="0"/>
        <w:ind w:left="0" w:firstLine="0"/>
      </w:pPr>
    </w:p>
    <w:p>
      <w:pPr>
        <w:pStyle w:val="3"/>
        <w:spacing w:before="4"/>
        <w:ind w:left="0" w:firstLine="0"/>
        <w:rPr>
          <w:sz w:val="30"/>
        </w:rPr>
      </w:pPr>
    </w:p>
    <w:p>
      <w:pPr>
        <w:pStyle w:val="3"/>
        <w:spacing w:before="0" w:line="352" w:lineRule="auto"/>
        <w:ind w:right="268"/>
        <w:jc w:val="both"/>
      </w:pPr>
      <w:r>
        <w:rPr>
          <w:rFonts w:hint="eastAsia" w:ascii="黑体" w:eastAsia="黑体"/>
        </w:rPr>
        <w:t xml:space="preserve">第一条 </w:t>
      </w:r>
      <w:r>
        <w:t>为保护建设单位、施工单位、房屋建筑所有人和使用人的合法权益，维护公共安全和公众利益，根据《中华人民共和国建筑法》和《建设工程质量管理条例》，制订本办法。</w:t>
      </w:r>
    </w:p>
    <w:p>
      <w:pPr>
        <w:pStyle w:val="3"/>
        <w:spacing w:before="3" w:line="352" w:lineRule="auto"/>
        <w:ind w:right="268"/>
        <w:jc w:val="both"/>
      </w:pPr>
      <w:r>
        <w:rPr>
          <w:rFonts w:hint="eastAsia" w:ascii="黑体" w:eastAsia="黑体"/>
        </w:rPr>
        <w:t xml:space="preserve">第二条 </w:t>
      </w:r>
      <w:r>
        <w:t>在中华人民共和国境内新建、扩建、改建各类房屋建筑工程（包括装修工程）的质量保修，适用本办法。</w:t>
      </w:r>
    </w:p>
    <w:p>
      <w:pPr>
        <w:pStyle w:val="3"/>
        <w:spacing w:before="3" w:line="352" w:lineRule="auto"/>
        <w:ind w:right="270"/>
        <w:jc w:val="both"/>
      </w:pPr>
      <w:r>
        <w:rPr>
          <w:rFonts w:hint="eastAsia" w:ascii="黑体" w:eastAsia="黑体"/>
        </w:rPr>
        <w:t xml:space="preserve">第三条 </w:t>
      </w:r>
      <w:r>
        <w:t>本办法所称房屋建筑工程质量保修，是指对房屋建筑工程竣工验收后在保修期限内出现的质量缺陷，予以修复。本办法所称质量缺陷，是指房屋建筑工程的质量不符合工程建设强制性标准以及合同的约定。</w:t>
      </w:r>
    </w:p>
    <w:p>
      <w:pPr>
        <w:pStyle w:val="3"/>
        <w:spacing w:before="4" w:line="352" w:lineRule="auto"/>
        <w:ind w:right="274"/>
        <w:jc w:val="both"/>
      </w:pPr>
      <w:r>
        <w:rPr>
          <w:rFonts w:hint="eastAsia" w:ascii="黑体" w:eastAsia="黑体"/>
        </w:rPr>
        <w:t xml:space="preserve">第四条 </w:t>
      </w:r>
      <w:r>
        <w:t>房屋建筑工程在保修范围和保修期限内出现质量缺陷，施工单位应当履行保修义务。</w:t>
      </w:r>
    </w:p>
    <w:p>
      <w:pPr>
        <w:pStyle w:val="3"/>
        <w:spacing w:line="352" w:lineRule="auto"/>
        <w:ind w:right="274"/>
        <w:jc w:val="both"/>
      </w:pPr>
      <w:r>
        <w:rPr>
          <w:rFonts w:hint="eastAsia" w:ascii="黑体" w:eastAsia="黑体"/>
        </w:rPr>
        <w:t xml:space="preserve">第五条 </w:t>
      </w:r>
      <w:r>
        <w:t>国务院建设行政主管部门负责全国房屋建筑工程质量保修的监督管理。</w:t>
      </w:r>
    </w:p>
    <w:p>
      <w:pPr>
        <w:pStyle w:val="3"/>
        <w:spacing w:before="3" w:line="352" w:lineRule="auto"/>
        <w:ind w:right="258"/>
      </w:pPr>
      <w:r>
        <w:t>县级以上地方人民政府建设行政主管部门负责本行政区域内房屋建筑工程质量保修的监督管理。</w:t>
      </w:r>
    </w:p>
    <w:p>
      <w:pPr>
        <w:pStyle w:val="3"/>
        <w:tabs>
          <w:tab w:val="left" w:pos="2253"/>
        </w:tabs>
        <w:spacing w:line="352" w:lineRule="auto"/>
        <w:ind w:right="274"/>
      </w:pPr>
      <w:r>
        <w:rPr>
          <w:rFonts w:hint="eastAsia" w:ascii="黑体" w:eastAsia="黑体"/>
          <w:spacing w:val="18"/>
        </w:rPr>
        <w:t>第六</w:t>
      </w:r>
      <w:r>
        <w:rPr>
          <w:rFonts w:hint="eastAsia" w:ascii="黑体" w:eastAsia="黑体"/>
        </w:rPr>
        <w:t>条</w:t>
      </w:r>
      <w:r>
        <w:rPr>
          <w:rFonts w:hint="eastAsia" w:ascii="黑体" w:eastAsia="黑体"/>
        </w:rPr>
        <w:tab/>
      </w:r>
      <w:r>
        <w:rPr>
          <w:spacing w:val="18"/>
        </w:rPr>
        <w:t>建设单位和施工单位应当在工程质量保修书中</w:t>
      </w:r>
      <w:r>
        <w:t>约</w:t>
      </w:r>
      <w:r>
        <w:rPr>
          <w:spacing w:val="4"/>
        </w:rPr>
        <w:t>定保修范</w:t>
      </w:r>
      <w:r>
        <w:t>围</w:t>
      </w:r>
      <w:r>
        <w:rPr>
          <w:spacing w:val="4"/>
        </w:rPr>
        <w:t>、保修期限和保修责任</w:t>
      </w:r>
      <w:r>
        <w:t>等</w:t>
      </w:r>
      <w:r>
        <w:rPr>
          <w:spacing w:val="4"/>
        </w:rPr>
        <w:t>，双方约定的保修范</w:t>
      </w:r>
      <w:r>
        <w:t>围</w:t>
      </w:r>
      <w:r>
        <w:rPr>
          <w:spacing w:val="4"/>
        </w:rPr>
        <w:t>、保</w:t>
      </w:r>
    </w:p>
    <w:p>
      <w:pPr>
        <w:spacing w:after="0" w:line="352" w:lineRule="auto"/>
        <w:sectPr>
          <w:footerReference r:id="rId3" w:type="default"/>
          <w:footerReference r:id="rId4" w:type="even"/>
          <w:pgSz w:w="11910" w:h="16160"/>
          <w:pgMar w:top="1520" w:right="1140" w:bottom="1180" w:left="1140" w:header="0" w:footer="1000" w:gutter="0"/>
        </w:sectPr>
      </w:pPr>
    </w:p>
    <w:p>
      <w:pPr>
        <w:pStyle w:val="3"/>
        <w:spacing w:before="118"/>
        <w:ind w:firstLine="0"/>
      </w:pPr>
      <w:r>
        <w:t>修期限必须符合国家有关规定。</w:t>
      </w:r>
    </w:p>
    <w:p>
      <w:pPr>
        <w:pStyle w:val="3"/>
        <w:tabs>
          <w:tab w:val="left" w:pos="2211"/>
        </w:tabs>
        <w:spacing w:before="194" w:line="352" w:lineRule="auto"/>
        <w:ind w:right="272"/>
      </w:pPr>
      <w:r>
        <w:rPr>
          <w:rFonts w:hint="eastAsia" w:ascii="黑体" w:eastAsia="黑体"/>
          <w:spacing w:val="4"/>
        </w:rPr>
        <w:t>第七</w:t>
      </w:r>
      <w:r>
        <w:rPr>
          <w:rFonts w:hint="eastAsia" w:ascii="黑体" w:eastAsia="黑体"/>
        </w:rPr>
        <w:t>条</w:t>
      </w:r>
      <w:r>
        <w:rPr>
          <w:rFonts w:hint="eastAsia" w:ascii="黑体" w:eastAsia="黑体"/>
        </w:rPr>
        <w:tab/>
      </w:r>
      <w:r>
        <w:rPr>
          <w:spacing w:val="4"/>
        </w:rPr>
        <w:t>在正常使用条件</w:t>
      </w:r>
      <w:r>
        <w:t>下</w:t>
      </w:r>
      <w:r>
        <w:rPr>
          <w:spacing w:val="4"/>
        </w:rPr>
        <w:t>，房屋建筑工程的最低保修期限</w:t>
      </w:r>
      <w:r>
        <w:t>为：</w:t>
      </w:r>
    </w:p>
    <w:p>
      <w:pPr>
        <w:pStyle w:val="3"/>
        <w:spacing w:line="352" w:lineRule="auto"/>
        <w:ind w:right="268"/>
      </w:pPr>
      <w:r>
        <w:t>（一）地基基础工程和主体结构工程，为设计文件规定的该工程的合理使用年限；</w:t>
      </w:r>
    </w:p>
    <w:p>
      <w:pPr>
        <w:pStyle w:val="3"/>
        <w:spacing w:line="352" w:lineRule="auto"/>
        <w:ind w:right="273"/>
      </w:pPr>
      <w:r>
        <w:t>（二）屋面防水工程、有防水要求的卫生间、房间和外墙面的防渗漏，为 5 年；</w:t>
      </w:r>
    </w:p>
    <w:p>
      <w:pPr>
        <w:pStyle w:val="3"/>
        <w:spacing w:before="3"/>
        <w:ind w:left="917" w:firstLine="0"/>
      </w:pPr>
      <w:r>
        <w:t>（三）</w:t>
      </w:r>
      <w:r>
        <w:rPr>
          <w:spacing w:val="-8"/>
        </w:rPr>
        <w:t xml:space="preserve">供热与供冷系统，为 </w:t>
      </w:r>
      <w:r>
        <w:t>2</w:t>
      </w:r>
      <w:r>
        <w:rPr>
          <w:spacing w:val="-10"/>
        </w:rPr>
        <w:t xml:space="preserve"> 个采暖期、供冷期；</w:t>
      </w:r>
    </w:p>
    <w:p>
      <w:pPr>
        <w:pStyle w:val="3"/>
        <w:spacing w:before="194"/>
        <w:ind w:left="917" w:firstLine="0"/>
      </w:pPr>
      <w:r>
        <w:t>（四）</w:t>
      </w:r>
      <w:r>
        <w:rPr>
          <w:spacing w:val="-5"/>
        </w:rPr>
        <w:t xml:space="preserve">电气管线、给排水管道、设备安装为 </w:t>
      </w:r>
      <w:r>
        <w:t>2</w:t>
      </w:r>
      <w:r>
        <w:rPr>
          <w:spacing w:val="-27"/>
        </w:rPr>
        <w:t xml:space="preserve"> 年；</w:t>
      </w:r>
    </w:p>
    <w:p>
      <w:pPr>
        <w:pStyle w:val="3"/>
        <w:spacing w:before="193" w:line="352" w:lineRule="auto"/>
        <w:ind w:right="268"/>
        <w:jc w:val="both"/>
      </w:pPr>
      <w:r>
        <w:rPr>
          <w:spacing w:val="5"/>
        </w:rPr>
        <w:t>（</w:t>
      </w:r>
      <w:r>
        <w:t>五</w:t>
      </w:r>
      <w:r>
        <w:rPr>
          <w:spacing w:val="5"/>
        </w:rPr>
        <w:t>）</w:t>
      </w:r>
      <w:r>
        <w:rPr>
          <w:spacing w:val="-10"/>
        </w:rPr>
        <w:t xml:space="preserve">装修工程为 </w:t>
      </w:r>
      <w:r>
        <w:t>2</w:t>
      </w:r>
      <w:r>
        <w:rPr>
          <w:spacing w:val="-6"/>
        </w:rPr>
        <w:t xml:space="preserve"> 年。其他项目的保修期限由建设单位和</w:t>
      </w:r>
      <w:r>
        <w:t>施工单位约定。</w:t>
      </w:r>
    </w:p>
    <w:p>
      <w:pPr>
        <w:pStyle w:val="3"/>
        <w:spacing w:before="3" w:line="352" w:lineRule="auto"/>
        <w:ind w:right="274"/>
        <w:jc w:val="both"/>
      </w:pPr>
      <w:r>
        <w:rPr>
          <w:rFonts w:hint="eastAsia" w:ascii="黑体" w:eastAsia="黑体"/>
        </w:rPr>
        <w:t xml:space="preserve">第八条 </w:t>
      </w:r>
      <w:r>
        <w:t>房屋建筑工程保修期从工程竣工验收合格之日起计算。</w:t>
      </w:r>
    </w:p>
    <w:p>
      <w:pPr>
        <w:pStyle w:val="3"/>
        <w:spacing w:line="352" w:lineRule="auto"/>
        <w:ind w:right="269"/>
        <w:jc w:val="both"/>
      </w:pPr>
      <w:r>
        <w:rPr>
          <w:rFonts w:hint="eastAsia" w:ascii="黑体" w:eastAsia="黑体"/>
        </w:rPr>
        <w:t xml:space="preserve">第九条 </w:t>
      </w:r>
      <w:r>
        <w:t>房屋建筑工程在保修期限内出现质量缺陷，建设单位或者房屋建筑所有人应当向施工单位发出保修通知。施工单位接到保修通知后，应当到现场核查情况，在保修书约定的时间内予以保修。发生涉及结构安全或者严重影响使用功能的紧急抢修事故，施工单位接到保修通知后，应当立即到达现场抢修。</w:t>
      </w:r>
    </w:p>
    <w:p>
      <w:pPr>
        <w:pStyle w:val="3"/>
        <w:spacing w:before="6" w:line="352" w:lineRule="auto"/>
        <w:ind w:right="272"/>
        <w:jc w:val="both"/>
      </w:pPr>
      <w:r>
        <w:rPr>
          <w:rFonts w:hint="eastAsia" w:ascii="黑体" w:eastAsia="黑体"/>
        </w:rPr>
        <w:t xml:space="preserve">第十条 </w:t>
      </w:r>
      <w:r>
        <w:t>发生涉及结构安全的质量缺陷，建设单位或者房屋建筑所有人应当立即向当地建设行政主管部门报告，采取安全防范措施；由原设计单位或者具有相应资质等级的设计单位提出保修方案，施工单位实施保修，原工程质量监督机构负责监督。</w:t>
      </w:r>
    </w:p>
    <w:p>
      <w:pPr>
        <w:spacing w:after="0" w:line="352" w:lineRule="auto"/>
        <w:jc w:val="both"/>
        <w:sectPr>
          <w:pgSz w:w="11910" w:h="16160"/>
          <w:pgMar w:top="1520" w:right="1140" w:bottom="1180" w:left="1140" w:header="0" w:footer="1000" w:gutter="0"/>
        </w:sectPr>
      </w:pPr>
    </w:p>
    <w:p>
      <w:pPr>
        <w:pStyle w:val="3"/>
        <w:spacing w:before="118" w:line="352" w:lineRule="auto"/>
        <w:ind w:right="272"/>
        <w:jc w:val="both"/>
      </w:pPr>
      <w:r>
        <w:rPr>
          <w:rFonts w:hint="eastAsia" w:ascii="黑体" w:eastAsia="黑体"/>
          <w:spacing w:val="3"/>
        </w:rPr>
        <w:t xml:space="preserve">第十一条 </w:t>
      </w:r>
      <w:r>
        <w:rPr>
          <w:spacing w:val="3"/>
        </w:rPr>
        <w:t>保修完成后，由建设单位或者房屋建筑所有人组</w:t>
      </w:r>
      <w:r>
        <w:t>织验收。涉及结构安全的，应当报当地建设行政主管部门备案。</w:t>
      </w:r>
    </w:p>
    <w:p>
      <w:pPr>
        <w:pStyle w:val="3"/>
        <w:spacing w:line="352" w:lineRule="auto"/>
        <w:ind w:right="272"/>
        <w:jc w:val="both"/>
      </w:pPr>
      <w:r>
        <w:rPr>
          <w:rFonts w:hint="eastAsia" w:ascii="黑体" w:eastAsia="黑体"/>
          <w:spacing w:val="3"/>
        </w:rPr>
        <w:t xml:space="preserve">第十二条 </w:t>
      </w:r>
      <w:r>
        <w:rPr>
          <w:spacing w:val="3"/>
        </w:rPr>
        <w:t>施工单位不按工程质量保修书约定保修的，建设</w:t>
      </w:r>
      <w:r>
        <w:t>单位可以另行委托其他单位保修，由原施工单位承担相应责任。</w:t>
      </w:r>
    </w:p>
    <w:p>
      <w:pPr>
        <w:pStyle w:val="3"/>
        <w:spacing w:before="3"/>
        <w:ind w:left="917" w:firstLine="0"/>
        <w:jc w:val="both"/>
      </w:pPr>
      <w:r>
        <w:rPr>
          <w:rFonts w:hint="eastAsia" w:ascii="黑体" w:eastAsia="黑体"/>
        </w:rPr>
        <w:t xml:space="preserve">第十三条 </w:t>
      </w:r>
      <w:r>
        <w:t>保修费用由质量缺陷的责任方承担。</w:t>
      </w:r>
    </w:p>
    <w:p>
      <w:pPr>
        <w:pStyle w:val="3"/>
        <w:spacing w:before="193" w:line="352" w:lineRule="auto"/>
        <w:ind w:right="272"/>
        <w:jc w:val="both"/>
      </w:pPr>
      <w:r>
        <w:rPr>
          <w:rFonts w:hint="eastAsia" w:ascii="黑体" w:eastAsia="黑体"/>
        </w:rPr>
        <w:t xml:space="preserve">第十四条 </w:t>
      </w:r>
      <w:r>
        <w:t>在保修期限内，因房屋建筑工程质量缺陷造成房屋所有人、使用人或者第三方人身、财产损害的，房屋所有人、使用人或者第三方可以向建设单位提出赔偿要求。建设单位向造成房屋建筑工程质量缺陷的责任方追偿。</w:t>
      </w:r>
    </w:p>
    <w:p>
      <w:pPr>
        <w:pStyle w:val="3"/>
        <w:spacing w:before="5" w:line="352" w:lineRule="auto"/>
        <w:ind w:right="268"/>
        <w:jc w:val="both"/>
      </w:pPr>
      <w:r>
        <w:rPr>
          <w:rFonts w:hint="eastAsia" w:ascii="黑体" w:eastAsia="黑体"/>
        </w:rPr>
        <w:t xml:space="preserve">第十五条 </w:t>
      </w:r>
      <w:r>
        <w:t>因保修不及时造成新的人身、财产损害，由造成拖延的责任方承担赔偿责任。</w:t>
      </w:r>
    </w:p>
    <w:p>
      <w:pPr>
        <w:pStyle w:val="3"/>
        <w:ind w:left="917" w:firstLine="0"/>
        <w:jc w:val="both"/>
      </w:pPr>
      <w:r>
        <w:rPr>
          <w:rFonts w:hint="eastAsia" w:ascii="黑体" w:eastAsia="黑体"/>
        </w:rPr>
        <w:t xml:space="preserve">第十六条 </w:t>
      </w:r>
      <w:r>
        <w:t>房地产开发企业售出的商品房保修，还应当执行</w:t>
      </w:r>
    </w:p>
    <w:p>
      <w:pPr>
        <w:pStyle w:val="3"/>
        <w:spacing w:before="194"/>
        <w:ind w:firstLine="0"/>
      </w:pPr>
      <w:r>
        <w:t>《城市房地产开发经营管理条例》和其他有关规定。</w:t>
      </w:r>
    </w:p>
    <w:p>
      <w:pPr>
        <w:pStyle w:val="3"/>
        <w:tabs>
          <w:tab w:val="left" w:pos="2517"/>
        </w:tabs>
        <w:spacing w:before="194"/>
        <w:ind w:left="917" w:firstLine="0"/>
      </w:pPr>
      <w:r>
        <w:rPr>
          <w:rFonts w:hint="eastAsia" w:ascii="黑体" w:eastAsia="黑体"/>
        </w:rPr>
        <w:t>第十七条</w:t>
      </w:r>
      <w:r>
        <w:rPr>
          <w:rFonts w:hint="eastAsia" w:ascii="黑体" w:eastAsia="黑体"/>
        </w:rPr>
        <w:tab/>
      </w:r>
      <w:r>
        <w:t>下列情况不属于本办法规定的保修范围：</w:t>
      </w:r>
    </w:p>
    <w:p>
      <w:pPr>
        <w:pStyle w:val="3"/>
        <w:spacing w:before="194"/>
        <w:ind w:left="917" w:firstLine="0"/>
      </w:pPr>
      <w:r>
        <w:t>（一）因使用不当或者第三方造成的质量缺陷；</w:t>
      </w:r>
    </w:p>
    <w:p>
      <w:pPr>
        <w:pStyle w:val="3"/>
        <w:spacing w:before="194"/>
        <w:ind w:left="917" w:firstLine="0"/>
      </w:pPr>
      <w:r>
        <w:t>（二）不可抗力造成的质量缺陷。</w:t>
      </w:r>
    </w:p>
    <w:p>
      <w:pPr>
        <w:pStyle w:val="3"/>
        <w:tabs>
          <w:tab w:val="left" w:pos="2536"/>
        </w:tabs>
        <w:spacing w:before="193" w:line="352" w:lineRule="auto"/>
        <w:ind w:right="272"/>
      </w:pPr>
      <w:r>
        <w:rPr>
          <w:rFonts w:hint="eastAsia" w:ascii="黑体" w:eastAsia="黑体"/>
          <w:spacing w:val="4"/>
        </w:rPr>
        <w:t>第十八</w:t>
      </w:r>
      <w:r>
        <w:rPr>
          <w:rFonts w:hint="eastAsia" w:ascii="黑体" w:eastAsia="黑体"/>
        </w:rPr>
        <w:t>条</w:t>
      </w:r>
      <w:r>
        <w:rPr>
          <w:rFonts w:hint="eastAsia" w:ascii="黑体" w:eastAsia="黑体"/>
        </w:rPr>
        <w:tab/>
      </w:r>
      <w:r>
        <w:rPr>
          <w:spacing w:val="4"/>
        </w:rPr>
        <w:t>施工单位有下列行为之一</w:t>
      </w:r>
      <w:r>
        <w:t>的</w:t>
      </w:r>
      <w:r>
        <w:rPr>
          <w:spacing w:val="4"/>
        </w:rPr>
        <w:t>，由建设行政主管部</w:t>
      </w:r>
      <w:r>
        <w:t>门责令改正，并处</w:t>
      </w:r>
      <w:r>
        <w:rPr>
          <w:spacing w:val="-80"/>
        </w:rPr>
        <w:t xml:space="preserve"> </w:t>
      </w:r>
      <w:r>
        <w:t>1</w:t>
      </w:r>
      <w:r>
        <w:rPr>
          <w:spacing w:val="-80"/>
        </w:rPr>
        <w:t xml:space="preserve"> </w:t>
      </w:r>
      <w:r>
        <w:t>万元以上</w:t>
      </w:r>
      <w:r>
        <w:rPr>
          <w:spacing w:val="-80"/>
        </w:rPr>
        <w:t xml:space="preserve"> </w:t>
      </w:r>
      <w:r>
        <w:t>3</w:t>
      </w:r>
      <w:r>
        <w:rPr>
          <w:spacing w:val="-80"/>
        </w:rPr>
        <w:t xml:space="preserve"> </w:t>
      </w:r>
      <w:r>
        <w:t>万元以下的罚款：</w:t>
      </w:r>
    </w:p>
    <w:p>
      <w:pPr>
        <w:pStyle w:val="3"/>
        <w:spacing w:before="3"/>
        <w:ind w:left="917" w:firstLine="0"/>
      </w:pPr>
      <w:r>
        <w:t>（一）工程竣工验收后，不向建设单位出具质量保修书的；</w:t>
      </w:r>
    </w:p>
    <w:p>
      <w:pPr>
        <w:pStyle w:val="3"/>
        <w:spacing w:before="194"/>
        <w:ind w:left="917" w:firstLine="0"/>
      </w:pPr>
      <w:r>
        <w:t>（二）质量保修的内容、期限违反本办法规定的。</w:t>
      </w:r>
    </w:p>
    <w:p>
      <w:pPr>
        <w:pStyle w:val="3"/>
        <w:tabs>
          <w:tab w:val="left" w:pos="2592"/>
        </w:tabs>
        <w:spacing w:before="193" w:line="352" w:lineRule="auto"/>
        <w:ind w:right="274"/>
      </w:pPr>
      <w:r>
        <w:rPr>
          <w:rFonts w:hint="eastAsia" w:ascii="黑体" w:eastAsia="黑体"/>
          <w:spacing w:val="18"/>
        </w:rPr>
        <w:t>第十九</w:t>
      </w:r>
      <w:r>
        <w:rPr>
          <w:rFonts w:hint="eastAsia" w:ascii="黑体" w:eastAsia="黑体"/>
        </w:rPr>
        <w:t>条</w:t>
      </w:r>
      <w:r>
        <w:rPr>
          <w:rFonts w:hint="eastAsia" w:ascii="黑体" w:eastAsia="黑体"/>
        </w:rPr>
        <w:tab/>
      </w:r>
      <w:r>
        <w:rPr>
          <w:spacing w:val="18"/>
        </w:rPr>
        <w:t>施工单位不履行保修义务或者拖延履行保修</w:t>
      </w:r>
      <w:r>
        <w:t>义</w:t>
      </w:r>
      <w:r>
        <w:rPr>
          <w:spacing w:val="5"/>
        </w:rPr>
        <w:t>务</w:t>
      </w:r>
      <w:r>
        <w:t>的</w:t>
      </w:r>
      <w:r>
        <w:rPr>
          <w:spacing w:val="5"/>
        </w:rPr>
        <w:t>，由建设行政主管部门责令改</w:t>
      </w:r>
      <w:r>
        <w:t>正</w:t>
      </w:r>
      <w:r>
        <w:rPr>
          <w:spacing w:val="5"/>
        </w:rPr>
        <w:t>，</w:t>
      </w:r>
      <w:r>
        <w:t>处</w:t>
      </w:r>
      <w:r>
        <w:rPr>
          <w:spacing w:val="-79"/>
        </w:rPr>
        <w:t xml:space="preserve"> </w:t>
      </w:r>
      <w:r>
        <w:t>10</w:t>
      </w:r>
      <w:r>
        <w:rPr>
          <w:spacing w:val="-79"/>
        </w:rPr>
        <w:t xml:space="preserve"> </w:t>
      </w:r>
      <w:r>
        <w:rPr>
          <w:spacing w:val="5"/>
        </w:rPr>
        <w:t>万元以</w:t>
      </w:r>
      <w:r>
        <w:t>上</w:t>
      </w:r>
      <w:r>
        <w:rPr>
          <w:spacing w:val="-79"/>
        </w:rPr>
        <w:t xml:space="preserve"> </w:t>
      </w:r>
      <w:r>
        <w:t>20</w:t>
      </w:r>
      <w:r>
        <w:rPr>
          <w:spacing w:val="-79"/>
        </w:rPr>
        <w:t xml:space="preserve"> </w:t>
      </w:r>
      <w:r>
        <w:rPr>
          <w:spacing w:val="5"/>
        </w:rPr>
        <w:t>万元</w:t>
      </w:r>
      <w:r>
        <w:t>以</w:t>
      </w:r>
    </w:p>
    <w:p>
      <w:pPr>
        <w:spacing w:after="0" w:line="352" w:lineRule="auto"/>
        <w:sectPr>
          <w:pgSz w:w="11910" w:h="16160"/>
          <w:pgMar w:top="1520" w:right="1140" w:bottom="1180" w:left="1140" w:header="0" w:footer="1000" w:gutter="0"/>
        </w:sectPr>
      </w:pPr>
    </w:p>
    <w:p>
      <w:pPr>
        <w:pStyle w:val="3"/>
        <w:spacing w:before="118"/>
        <w:ind w:firstLine="0"/>
      </w:pPr>
      <w:r>
        <w:t>下的罚款。</w:t>
      </w:r>
    </w:p>
    <w:p>
      <w:pPr>
        <w:pStyle w:val="3"/>
        <w:tabs>
          <w:tab w:val="left" w:pos="2536"/>
        </w:tabs>
        <w:spacing w:before="194" w:line="352" w:lineRule="auto"/>
        <w:ind w:right="272"/>
      </w:pPr>
      <w:r>
        <w:rPr>
          <w:rFonts w:hint="eastAsia" w:ascii="黑体" w:eastAsia="黑体"/>
          <w:spacing w:val="4"/>
        </w:rPr>
        <w:t>第二十</w:t>
      </w:r>
      <w:r>
        <w:rPr>
          <w:rFonts w:hint="eastAsia" w:ascii="黑体" w:eastAsia="黑体"/>
        </w:rPr>
        <w:t>条</w:t>
      </w:r>
      <w:r>
        <w:rPr>
          <w:rFonts w:hint="eastAsia" w:ascii="黑体" w:eastAsia="黑体"/>
        </w:rPr>
        <w:tab/>
      </w:r>
      <w:r>
        <w:rPr>
          <w:spacing w:val="4"/>
        </w:rPr>
        <w:t>军事建设工程的管</w:t>
      </w:r>
      <w:r>
        <w:t>理</w:t>
      </w:r>
      <w:r>
        <w:rPr>
          <w:spacing w:val="4"/>
        </w:rPr>
        <w:t>，按照中央军事委员会的有</w:t>
      </w:r>
      <w:r>
        <w:t>关规定执行。</w:t>
      </w:r>
    </w:p>
    <w:p>
      <w:pPr>
        <w:pStyle w:val="3"/>
        <w:tabs>
          <w:tab w:val="left" w:pos="2837"/>
        </w:tabs>
        <w:ind w:left="917" w:firstLine="0"/>
      </w:pPr>
      <w:r>
        <w:rPr>
          <w:rFonts w:hint="eastAsia" w:ascii="黑体" w:eastAsia="黑体"/>
        </w:rPr>
        <w:t>第二十一条</w:t>
      </w:r>
      <w:r>
        <w:rPr>
          <w:rFonts w:hint="eastAsia" w:ascii="黑体" w:eastAsia="黑体"/>
        </w:rPr>
        <w:tab/>
      </w:r>
      <w:r>
        <w:t>本办法由国务院建设行政主管部门负责解释。</w:t>
      </w:r>
    </w:p>
    <w:p>
      <w:pPr>
        <w:pStyle w:val="3"/>
        <w:tabs>
          <w:tab w:val="left" w:pos="2837"/>
        </w:tabs>
        <w:spacing w:before="194"/>
        <w:ind w:left="917" w:firstLine="0"/>
      </w:pPr>
      <w:r>
        <w:rPr>
          <w:rFonts w:hint="eastAsia" w:ascii="黑体" w:eastAsia="黑体"/>
        </w:rPr>
        <w:t>第二十二条</w:t>
      </w:r>
      <w:r>
        <w:rPr>
          <w:rFonts w:hint="eastAsia" w:ascii="黑体" w:eastAsia="黑体"/>
        </w:rPr>
        <w:tab/>
      </w:r>
      <w:r>
        <w:t>本办法自发布之日起施行。</w:t>
      </w:r>
    </w:p>
    <w:p>
      <w:pPr>
        <w:spacing w:after="0"/>
        <w:sectPr>
          <w:pgSz w:w="11910" w:h="16160"/>
          <w:pgMar w:top="1520" w:right="1140" w:bottom="1180" w:left="1140" w:header="0" w:footer="1000" w:gutter="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mc:AlternateContent>
        <mc:Choice Requires="wps">
          <w:drawing>
            <wp:anchor distT="0" distB="0" distL="114300" distR="114300" simplePos="0" relativeHeight="247662592" behindDoc="1" locked="0" layoutInCell="1" allowOverlap="1">
              <wp:simplePos x="0" y="0"/>
              <wp:positionH relativeFrom="page">
                <wp:posOffset>6113780</wp:posOffset>
              </wp:positionH>
              <wp:positionV relativeFrom="page">
                <wp:posOffset>9484995</wp:posOffset>
              </wp:positionV>
              <wp:extent cx="55880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8800" cy="199390"/>
                      </a:xfrm>
                      <a:prstGeom prst="rect">
                        <a:avLst/>
                      </a:prstGeom>
                      <a:noFill/>
                      <a:ln>
                        <a:noFill/>
                      </a:ln>
                    </wps:spPr>
                    <wps:txbx>
                      <w:txbxContent>
                        <w:p>
                          <w:pPr>
                            <w:spacing w:before="0" w:line="295"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101</w:t>
                          </w:r>
                          <w:r>
                            <w:fldChar w:fldCharType="end"/>
                          </w:r>
                          <w:r>
                            <w:rPr>
                              <w:rFonts w:ascii="宋体" w:hAnsi="宋体"/>
                              <w:sz w:val="24"/>
                            </w:rPr>
                            <w:t>·</w:t>
                          </w:r>
                        </w:p>
                      </w:txbxContent>
                    </wps:txbx>
                    <wps:bodyPr lIns="0" tIns="0" rIns="0" bIns="0" upright="1"/>
                  </wps:wsp>
                </a:graphicData>
              </a:graphic>
            </wp:anchor>
          </w:drawing>
        </mc:Choice>
        <mc:Fallback>
          <w:pict>
            <v:shape id="_x0000_s1026" o:spid="_x0000_s1026" o:spt="202" type="#_x0000_t202" style="position:absolute;left:0pt;margin-left:481.4pt;margin-top:746.85pt;height:15.7pt;width:44pt;mso-position-horizontal-relative:page;mso-position-vertical-relative:page;z-index:-255653888;mso-width-relative:page;mso-height-relative:page;" filled="f" stroked="f" coordsize="21600,21600" o:gfxdata="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i4WLNsAAAAOAQAADwAAAAAA&#10;AAABACAAAAAiAAAAZHJzL2Rvd25yZXYueG1sUEsBAhQAFAAAAAgAh07iQEP47zSeAQAAIwMAAA4A&#10;AAAAAAAAAQAgAAAAKgEAAGRycy9lMm9Eb2MueG1sUEsFBgAAAAAGAAYAWQEAADoFAAAAAA==&#10;">
              <v:path/>
              <v:fill on="f" focussize="0,0"/>
              <v:stroke on="f" joinstyle="miter"/>
              <v:imagedata o:title=""/>
              <o:lock v:ext="edit"/>
              <v:textbox inset="0mm,0mm,0mm,0mm">
                <w:txbxContent>
                  <w:p>
                    <w:pPr>
                      <w:spacing w:before="0" w:line="295"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101</w:t>
                    </w:r>
                    <w:r>
                      <w:fldChar w:fldCharType="end"/>
                    </w:r>
                    <w:r>
                      <w:rPr>
                        <w:rFonts w:ascii="宋体" w:hAnsi="宋体"/>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rPr>
        <w:sz w:val="20"/>
      </w:rPr>
    </w:pPr>
    <w:r>
      <mc:AlternateContent>
        <mc:Choice Requires="wps">
          <w:drawing>
            <wp:anchor distT="0" distB="0" distL="114300" distR="114300" simplePos="0" relativeHeight="247663616" behindDoc="1" locked="0" layoutInCell="1" allowOverlap="1">
              <wp:simplePos x="0" y="0"/>
              <wp:positionH relativeFrom="page">
                <wp:posOffset>887095</wp:posOffset>
              </wp:positionH>
              <wp:positionV relativeFrom="page">
                <wp:posOffset>9484995</wp:posOffset>
              </wp:positionV>
              <wp:extent cx="55880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800" cy="199390"/>
                      </a:xfrm>
                      <a:prstGeom prst="rect">
                        <a:avLst/>
                      </a:prstGeom>
                      <a:noFill/>
                      <a:ln>
                        <a:noFill/>
                      </a:ln>
                    </wps:spPr>
                    <wps:txbx>
                      <w:txbxContent>
                        <w:p>
                          <w:pPr>
                            <w:spacing w:before="0" w:line="295"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100</w:t>
                          </w:r>
                          <w:r>
                            <w:fldChar w:fldCharType="end"/>
                          </w:r>
                          <w:r>
                            <w:rPr>
                              <w:rFonts w:ascii="宋体" w:hAnsi="宋体"/>
                              <w:sz w:val="24"/>
                            </w:rPr>
                            <w:t>·</w:t>
                          </w:r>
                        </w:p>
                      </w:txbxContent>
                    </wps:txbx>
                    <wps:bodyPr lIns="0" tIns="0" rIns="0" bIns="0" upright="1"/>
                  </wps:wsp>
                </a:graphicData>
              </a:graphic>
            </wp:anchor>
          </w:drawing>
        </mc:Choice>
        <mc:Fallback>
          <w:pict>
            <v:shape id="_x0000_s1026" o:spid="_x0000_s1026" o:spt="202" type="#_x0000_t202" style="position:absolute;left:0pt;margin-left:69.85pt;margin-top:746.85pt;height:15.7pt;width:44pt;mso-position-horizontal-relative:page;mso-position-vertical-relative:page;z-index:-255652864;mso-width-relative:page;mso-height-relative:page;" filled="f" stroked="f" coordsize="21600,21600" o:gfxdata="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JIBgK9oAAAANAQAADwAAAAAA&#10;AAABACAAAAAiAAAAZHJzL2Rvd25yZXYueG1sUEsBAhQAFAAAAAgAh07iQB3s5AqfAQAAIwMAAA4A&#10;AAAAAAAAAQAgAAAAKQEAAGRycy9lMm9Eb2MueG1sUEsFBgAAAAAGAAYAWQEAADoFAAAAAA==&#10;">
              <v:path/>
              <v:fill on="f" focussize="0,0"/>
              <v:stroke on="f" joinstyle="miter"/>
              <v:imagedata o:title=""/>
              <o:lock v:ext="edit"/>
              <v:textbox inset="0mm,0mm,0mm,0mm">
                <w:txbxContent>
                  <w:p>
                    <w:pPr>
                      <w:spacing w:before="0" w:line="295" w:lineRule="exact"/>
                      <w:ind w:left="20" w:right="0" w:firstLine="0"/>
                      <w:jc w:val="left"/>
                      <w:rPr>
                        <w:rFonts w:ascii="宋体" w:hAnsi="宋体"/>
                        <w:sz w:val="24"/>
                      </w:rPr>
                    </w:pPr>
                    <w:r>
                      <w:rPr>
                        <w:rFonts w:ascii="宋体" w:hAnsi="宋体"/>
                        <w:sz w:val="24"/>
                      </w:rPr>
                      <w:t>·</w:t>
                    </w:r>
                    <w:r>
                      <w:fldChar w:fldCharType="begin"/>
                    </w:r>
                    <w:r>
                      <w:rPr>
                        <w:rFonts w:ascii="宋体" w:hAnsi="宋体"/>
                        <w:sz w:val="24"/>
                      </w:rPr>
                      <w:instrText xml:space="preserve"> PAGE </w:instrText>
                    </w:r>
                    <w:r>
                      <w:fldChar w:fldCharType="separate"/>
                    </w:r>
                    <w:r>
                      <w:t>100</w:t>
                    </w:r>
                    <w:r>
                      <w:fldChar w:fldCharType="end"/>
                    </w:r>
                    <w:r>
                      <w:rPr>
                        <w:rFonts w:ascii="宋体" w:hAnsi="宋体"/>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1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90"/>
      <w:jc w:val="center"/>
      <w:outlineLvl w:val="1"/>
    </w:pPr>
    <w:rPr>
      <w:rFonts w:ascii="宋体" w:hAnsi="宋体" w:eastAsia="宋体" w:cs="宋体"/>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2"/>
      <w:ind w:left="277" w:firstLine="640"/>
    </w:pPr>
    <w:rPr>
      <w:rFonts w:ascii="仿宋" w:hAnsi="仿宋" w:eastAsia="仿宋" w:cs="仿宋"/>
      <w:sz w:val="32"/>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毛毛喵喵</cp:lastModifiedBy>
  <dcterms:modified xsi:type="dcterms:W3CDTF">2020-11-17T05:12:39Z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